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jc w:val="left"/>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1</w:t>
      </w:r>
      <w:r>
        <w:rPr>
          <w:rFonts w:hint="eastAsia" w:ascii="黑体" w:hAnsi="宋体" w:eastAsia="黑体" w:cs="黑体"/>
          <w:i w:val="0"/>
          <w:iCs w:val="0"/>
          <w:caps w:val="0"/>
          <w:color w:val="0A0A0A"/>
          <w:spacing w:val="0"/>
          <w:kern w:val="0"/>
          <w:sz w:val="32"/>
          <w:szCs w:val="32"/>
          <w:bdr w:val="none" w:color="auto" w:sz="0" w:space="0"/>
          <w:shd w:val="clear" w:fill="FFFFFF"/>
          <w:lang w:val="en-US" w:eastAsia="zh-CN" w:bidi="ar"/>
        </w:rPr>
        <w:t>河北省具备中等学历层次幼儿教育类专业办学资质学校名单</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石家庄装备制造学校（原石家庄市职业技术教育中心更名）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石家庄市文化传媒学校</w:t>
      </w: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原石家庄市艺术职业学校与原石家庄市第一职业中专学校合并更名</w:t>
      </w: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正定县职业技术教育中心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新乐市职业技术教育中心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承德市工业学校（承德幼儿师范学校）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滦平县职业技术教育中心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隆化县职教中心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宣化职业技术教育中心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张北县职业技术教育中心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怀来县职业技术教育中心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万全区职业技术教育中心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易县职业技术教育中心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河间市职业教育中心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任丘市职业技术教育中心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邢台市职业技术教育中心（邢台技师学院）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内丘县职业技术教育中心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定州市职业技术教育中心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辛集市职业技术教育中心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bdr w:val="none" w:color="auto" w:sz="0" w:space="0"/>
          <w:shd w:val="clear" w:fill="FFFFFF"/>
          <w:lang w:val="en-US" w:eastAsia="zh-CN" w:bidi="ar"/>
        </w:rPr>
        <w:t>河北商贸学校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iCs w:val="0"/>
          <w:caps w:val="0"/>
          <w:color w:val="0A0A0A"/>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20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石家庄市职业技术教育中心于2019年7月，与石家庄市机械技工学校和石家庄市工业和信息化中专学校合并后，更名为石家庄装备制造学校。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pP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2.石家庄市艺术职业学校和石家庄市第一职业中专学校于2018年6月，与石家庄市经贸学校合并后，更名为石家庄市文化传媒学校。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pP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pPr>
      <w:r>
        <w:rPr>
          <w:rFonts w:hint="eastAsia" w:ascii="仿宋" w:hAnsi="仿宋" w:eastAsia="仿宋" w:cs="仿宋"/>
          <w:i w:val="0"/>
          <w:iCs w:val="0"/>
          <w:caps w:val="0"/>
          <w:color w:val="0A0A0A"/>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iCs w:val="0"/>
          <w:caps w:val="0"/>
          <w:color w:val="0A0A0A"/>
          <w:spacing w:val="0"/>
          <w:kern w:val="0"/>
          <w:sz w:val="24"/>
          <w:szCs w:val="24"/>
          <w:bdr w:val="none" w:color="auto" w:sz="0" w:space="0"/>
          <w:shd w:val="clear" w:fill="FFFFFF"/>
          <w:lang w:val="en-US" w:eastAsia="zh-CN" w:bidi="ar"/>
        </w:rPr>
        <w:t> </w:t>
      </w:r>
      <w:r>
        <w:rPr>
          <w:rFonts w:hint="eastAsia" w:ascii="黑体" w:hAnsi="宋体" w:eastAsia="黑体" w:cs="黑体"/>
          <w:i w:val="0"/>
          <w:iCs w:val="0"/>
          <w:caps w:val="0"/>
          <w:color w:val="0A0A0A"/>
          <w:spacing w:val="0"/>
          <w:kern w:val="0"/>
          <w:sz w:val="24"/>
          <w:szCs w:val="24"/>
          <w:bdr w:val="none" w:color="auto" w:sz="0" w:space="0"/>
          <w:shd w:val="clear" w:fill="FFFFFF"/>
          <w:lang w:val="en-US" w:eastAsia="zh-CN" w:bidi="ar"/>
        </w:rPr>
        <w:drawing>
          <wp:inline distT="0" distB="0" distL="114300" distR="114300">
            <wp:extent cx="5248275" cy="74485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448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微软雅黑" w:hAnsi="微软雅黑" w:eastAsia="微软雅黑" w:cs="微软雅黑"/>
          <w:i w:val="0"/>
          <w:iCs w:val="0"/>
          <w:caps w:val="0"/>
          <w:color w:val="0A0A0A"/>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i w:val="0"/>
          <w:iCs w:val="0"/>
          <w:caps w:val="0"/>
          <w:color w:val="0A0A0A"/>
          <w:spacing w:val="0"/>
          <w:kern w:val="0"/>
          <w:sz w:val="24"/>
          <w:szCs w:val="24"/>
          <w:bdr w:val="none" w:color="auto" w:sz="0" w:space="0"/>
          <w:shd w:val="clear" w:fill="FFFFFF"/>
          <w:lang w:val="en-US" w:eastAsia="zh-CN" w:bidi="ar"/>
        </w:rPr>
        <w:drawing>
          <wp:inline distT="0" distB="0" distL="114300" distR="114300">
            <wp:extent cx="3848100" cy="39052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48100" cy="3905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560" w:lineRule="atLeast"/>
        <w:ind w:left="0" w:right="0"/>
        <w:jc w:val="left"/>
      </w:pPr>
      <w:r>
        <w:rPr>
          <w:rFonts w:hint="eastAsia" w:ascii="黑体" w:hAnsi="宋体" w:eastAsia="黑体" w:cs="黑体"/>
          <w:i w:val="0"/>
          <w:iCs w:val="0"/>
          <w:caps w:val="0"/>
          <w:color w:val="0A0A0A"/>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560" w:lineRule="atLeast"/>
        <w:ind w:left="0" w:right="0"/>
        <w:jc w:val="center"/>
      </w:pPr>
      <w:r>
        <w:rPr>
          <w:rFonts w:hint="eastAsia" w:ascii="宋体" w:hAnsi="宋体" w:eastAsia="宋体" w:cs="宋体"/>
          <w:b/>
          <w:bCs/>
          <w:i w:val="0"/>
          <w:iCs w:val="0"/>
          <w:caps w:val="0"/>
          <w:color w:val="0A0A0A"/>
          <w:spacing w:val="0"/>
          <w:kern w:val="0"/>
          <w:sz w:val="32"/>
          <w:szCs w:val="32"/>
          <w:bdr w:val="none" w:color="auto" w:sz="0" w:space="0"/>
          <w:shd w:val="clear" w:fill="FFFFFF"/>
          <w:lang w:val="en-US" w:eastAsia="zh-CN" w:bidi="ar"/>
        </w:rPr>
        <w:t>河北省各认定机构联系方式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i w:val="0"/>
          <w:iCs w:val="0"/>
          <w:caps w:val="0"/>
          <w:color w:val="0A0A0A"/>
          <w:spacing w:val="0"/>
          <w:kern w:val="0"/>
          <w:sz w:val="24"/>
          <w:szCs w:val="24"/>
          <w:bdr w:val="none" w:color="auto" w:sz="0" w:space="0"/>
          <w:shd w:val="clear" w:fill="FFFFFF"/>
          <w:lang w:val="en-US" w:eastAsia="zh-CN" w:bidi="ar"/>
        </w:rPr>
        <w:drawing>
          <wp:inline distT="0" distB="0" distL="114300" distR="114300">
            <wp:extent cx="4895850" cy="66198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895850" cy="66198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6162690F"/>
    <w:rsid w:val="61626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894</Words>
  <Characters>921</Characters>
  <Lines>0</Lines>
  <Paragraphs>0</Paragraphs>
  <TotalTime>0</TotalTime>
  <ScaleCrop>false</ScaleCrop>
  <LinksUpToDate>false</LinksUpToDate>
  <CharactersWithSpaces>929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2022-09-19T02:05:00Z</dcterms:created>
  <dc:creator>빅뱅</dc:creator>
  <cp:lastModifiedBy>빅뱅</cp:lastModifiedBy>
  <dcterms:modified xsi:type="dcterms:W3CDTF">2022-09-19T02:05:54Z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46CCDCF976D843A687400F49EA2764EA</vt:lpwstr>
  </property>
</Properties>
</file>