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bdr w:val="none" w:color="auto" w:sz="0" w:space="0"/>
          <w:lang w:val="en-US" w:eastAsia="zh-CN" w:bidi="ar"/>
        </w:rPr>
        <w:t>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ascii="仿宋" w:hAnsi="仿宋" w:eastAsia="仿宋" w:cs="仿宋"/>
          <w:color w:val="000000"/>
          <w:sz w:val="30"/>
          <w:szCs w:val="30"/>
          <w:bdr w:val="none" w:color="auto" w:sz="0" w:space="0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正定县职业技术教育中心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新乐市职业技术教育中心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隆化县职教中心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易县职业技术教育中心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任丘市职业技术教育中心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内丘县职业技术教育中心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16" w:lineRule="atLeast"/>
        <w:ind w:left="0" w:right="0" w:firstLine="641"/>
        <w:jc w:val="both"/>
      </w:pPr>
      <w:r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</w:rPr>
        <w:t>河北商贸学校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67325" cy="75152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010025" cy="38671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731CD"/>
    <w:rsid w:val="56E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2022-04-08T05:03:00Z</dcterms:created>
  <dc:creator>asus</dc:creator>
  <cp:lastModifiedBy>asus</cp:lastModifiedBy>
  <dcterms:modified xsi:type="dcterms:W3CDTF">2022-04-08T05:06:00Z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15327037CD23431BA4DFD7876ABE5F4D</vt:lpwstr>
  </property>
</Properties>
</file>