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95" w:lineRule="atLeast"/>
        <w:ind w:left="0" w:firstLine="0"/>
        <w:jc w:val="left"/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A0A0A"/>
          <w:spacing w:val="0"/>
          <w:sz w:val="31"/>
          <w:szCs w:val="31"/>
          <w:bdr w:val="none" w:color="auto" w:sz="0" w:space="0"/>
          <w:shd w:val="clear" w:fill="FFFFFF"/>
        </w:rPr>
        <w:t>河北省教师资格认定事务中心公众号二维码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olor w:val="0A0A0A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76575" cy="3076575"/>
            <wp:effectExtent l="0" t="0" r="9525" b="9525"/>
            <wp:docPr id="2" name="图片 2" descr="16227943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279438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4F2C"/>
    <w:rsid w:val="5E5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2021-06-04T08:12:00Z</dcterms:created>
  <dc:creator>✿浅弋ゝ°Y</dc:creator>
  <cp:lastModifiedBy>✿浅弋ゝ°Y</cp:lastModifiedBy>
  <dcterms:modified xsi:type="dcterms:W3CDTF">2021-06-04T08:13:39Z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28BD32B13C8649299228098B9E2D7FEE</vt:lpwstr>
  </property>
</Properties>
</file>